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39" w:rsidRPr="000B6912" w:rsidRDefault="000E0A39" w:rsidP="000E0A39">
      <w:pPr>
        <w:jc w:val="center"/>
        <w:rPr>
          <w:b/>
          <w:bCs/>
          <w:sz w:val="18"/>
          <w:szCs w:val="18"/>
        </w:rPr>
      </w:pPr>
      <w:r w:rsidRPr="000B6912">
        <w:rPr>
          <w:b/>
          <w:bCs/>
          <w:sz w:val="18"/>
          <w:szCs w:val="18"/>
        </w:rPr>
        <w:t xml:space="preserve">Сообщение о существенном факте </w:t>
      </w:r>
    </w:p>
    <w:p w:rsidR="000E0A39" w:rsidRPr="000B6912" w:rsidRDefault="00B20054" w:rsidP="000E0A39">
      <w:pPr>
        <w:autoSpaceDE w:val="0"/>
        <w:autoSpaceDN w:val="0"/>
        <w:jc w:val="center"/>
        <w:rPr>
          <w:sz w:val="18"/>
          <w:szCs w:val="18"/>
          <w:lang w:eastAsia="ru-RU"/>
        </w:rPr>
      </w:pPr>
      <w:r w:rsidRPr="00B20054">
        <w:rPr>
          <w:rFonts w:eastAsiaTheme="minorHAnsi"/>
          <w:b/>
          <w:sz w:val="18"/>
          <w:szCs w:val="18"/>
        </w:rPr>
        <w:t>о дате, на которую определяются лица, имеющие право на осуществление прав по именным эмиссионным ценным бумагам</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0B6912" w:rsidTr="0045285A">
        <w:trPr>
          <w:cantSplit/>
          <w:jc w:val="center"/>
        </w:trPr>
        <w:tc>
          <w:tcPr>
            <w:tcW w:w="10060" w:type="dxa"/>
            <w:gridSpan w:val="2"/>
          </w:tcPr>
          <w:p w:rsidR="000E0A39" w:rsidRPr="000B6912" w:rsidRDefault="000E0A39" w:rsidP="001B587C">
            <w:pPr>
              <w:autoSpaceDE w:val="0"/>
              <w:autoSpaceDN w:val="0"/>
              <w:jc w:val="center"/>
              <w:rPr>
                <w:sz w:val="18"/>
                <w:szCs w:val="18"/>
                <w:lang w:eastAsia="ru-RU"/>
              </w:rPr>
            </w:pPr>
            <w:r w:rsidRPr="000B6912">
              <w:rPr>
                <w:sz w:val="18"/>
                <w:szCs w:val="18"/>
                <w:lang w:eastAsia="ru-RU"/>
              </w:rPr>
              <w:t>1. Общие сведения</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1.1. Полное фирменное наименование эмитента (для некоммерческой организации – наименование)</w:t>
            </w:r>
          </w:p>
        </w:tc>
        <w:tc>
          <w:tcPr>
            <w:tcW w:w="5127" w:type="dxa"/>
          </w:tcPr>
          <w:p w:rsidR="000E0A39" w:rsidRPr="000B6912" w:rsidRDefault="00B82780" w:rsidP="00B82780">
            <w:pPr>
              <w:autoSpaceDE w:val="0"/>
              <w:autoSpaceDN w:val="0"/>
              <w:rPr>
                <w:b/>
                <w:i/>
                <w:sz w:val="18"/>
                <w:szCs w:val="18"/>
                <w:lang w:eastAsia="ru-RU"/>
              </w:rPr>
            </w:pPr>
            <w:r w:rsidRPr="000B6912">
              <w:rPr>
                <w:b/>
                <w:i/>
                <w:sz w:val="18"/>
                <w:szCs w:val="18"/>
                <w:lang w:eastAsia="ru-RU"/>
              </w:rPr>
              <w:t xml:space="preserve">Публичное </w:t>
            </w:r>
            <w:r w:rsidR="000E0A39" w:rsidRPr="000B6912">
              <w:rPr>
                <w:b/>
                <w:i/>
                <w:sz w:val="18"/>
                <w:szCs w:val="18"/>
                <w:lang w:eastAsia="ru-RU"/>
              </w:rPr>
              <w:t>акционерное общество «</w:t>
            </w:r>
            <w:proofErr w:type="spellStart"/>
            <w:r w:rsidR="000E0A39" w:rsidRPr="000B6912">
              <w:rPr>
                <w:b/>
                <w:i/>
                <w:sz w:val="18"/>
                <w:szCs w:val="18"/>
                <w:lang w:eastAsia="ru-RU"/>
              </w:rPr>
              <w:t>Русолово</w:t>
            </w:r>
            <w:proofErr w:type="spellEnd"/>
            <w:r w:rsidR="000E0A39" w:rsidRPr="000B6912">
              <w:rPr>
                <w:b/>
                <w:i/>
                <w:sz w:val="18"/>
                <w:szCs w:val="18"/>
                <w:lang w:eastAsia="ru-RU"/>
              </w:rPr>
              <w:t>»</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1.2. Сокращенное фирменное наименование эмитента</w:t>
            </w:r>
          </w:p>
        </w:tc>
        <w:tc>
          <w:tcPr>
            <w:tcW w:w="5127" w:type="dxa"/>
          </w:tcPr>
          <w:p w:rsidR="000E0A39" w:rsidRPr="000B6912" w:rsidRDefault="00B82780" w:rsidP="001B587C">
            <w:pPr>
              <w:autoSpaceDE w:val="0"/>
              <w:autoSpaceDN w:val="0"/>
              <w:rPr>
                <w:b/>
                <w:i/>
                <w:sz w:val="18"/>
                <w:szCs w:val="18"/>
                <w:lang w:eastAsia="ru-RU"/>
              </w:rPr>
            </w:pPr>
            <w:r w:rsidRPr="000B6912">
              <w:rPr>
                <w:b/>
                <w:i/>
                <w:sz w:val="18"/>
                <w:szCs w:val="18"/>
                <w:lang w:eastAsia="ru-RU"/>
              </w:rPr>
              <w:t>П</w:t>
            </w:r>
            <w:r w:rsidR="000E0A39" w:rsidRPr="000B6912">
              <w:rPr>
                <w:b/>
                <w:i/>
                <w:sz w:val="18"/>
                <w:szCs w:val="18"/>
                <w:lang w:eastAsia="ru-RU"/>
              </w:rPr>
              <w:t>АО «</w:t>
            </w:r>
            <w:proofErr w:type="spellStart"/>
            <w:r w:rsidR="000E0A39" w:rsidRPr="000B6912">
              <w:rPr>
                <w:b/>
                <w:i/>
                <w:sz w:val="18"/>
                <w:szCs w:val="18"/>
                <w:lang w:eastAsia="ru-RU"/>
              </w:rPr>
              <w:t>Русолово</w:t>
            </w:r>
            <w:proofErr w:type="spellEnd"/>
            <w:r w:rsidR="000E0A39" w:rsidRPr="000B6912">
              <w:rPr>
                <w:b/>
                <w:i/>
                <w:sz w:val="18"/>
                <w:szCs w:val="18"/>
                <w:lang w:eastAsia="ru-RU"/>
              </w:rPr>
              <w:t>»</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1.3. Место нахождения эмитента</w:t>
            </w:r>
          </w:p>
        </w:tc>
        <w:tc>
          <w:tcPr>
            <w:tcW w:w="5127" w:type="dxa"/>
          </w:tcPr>
          <w:p w:rsidR="000E0A39" w:rsidRPr="000B6912" w:rsidRDefault="00B82780" w:rsidP="001B587C">
            <w:pPr>
              <w:autoSpaceDE w:val="0"/>
              <w:autoSpaceDN w:val="0"/>
              <w:rPr>
                <w:b/>
                <w:i/>
                <w:sz w:val="18"/>
                <w:szCs w:val="18"/>
                <w:lang w:eastAsia="ru-RU"/>
              </w:rPr>
            </w:pPr>
            <w:r w:rsidRPr="000B6912">
              <w:rPr>
                <w:b/>
                <w:i/>
                <w:sz w:val="18"/>
                <w:szCs w:val="18"/>
              </w:rPr>
              <w:t>119049, г. Москва, Ленинский пр-т, д. 6, корп. 7, пом. III, комн. 47, эт.3</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1.4. ОГРН эмитента</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1127746391596</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1.5. ИНН эмитента</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7706774915</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1.6. Уникальный код эмитента, присвоенный регистрирующим органом</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15065-А</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1.7. Адрес страницы в сети Интернет, используемой эмитентом для раскрытия информации</w:t>
            </w:r>
          </w:p>
        </w:tc>
        <w:tc>
          <w:tcPr>
            <w:tcW w:w="5127" w:type="dxa"/>
          </w:tcPr>
          <w:p w:rsidR="000E0A39" w:rsidRPr="000B6912" w:rsidRDefault="00FE7598" w:rsidP="001B587C">
            <w:pPr>
              <w:autoSpaceDE w:val="0"/>
              <w:autoSpaceDN w:val="0"/>
              <w:rPr>
                <w:b/>
                <w:i/>
                <w:sz w:val="18"/>
                <w:szCs w:val="18"/>
                <w:lang w:eastAsia="ru-RU"/>
              </w:rPr>
            </w:pPr>
            <w:hyperlink r:id="rId5" w:history="1">
              <w:r w:rsidR="000E0A39" w:rsidRPr="000B6912">
                <w:rPr>
                  <w:b/>
                  <w:i/>
                  <w:color w:val="0000FF"/>
                  <w:sz w:val="18"/>
                  <w:szCs w:val="18"/>
                  <w:u w:val="single"/>
                  <w:lang w:eastAsia="ru-RU"/>
                </w:rPr>
                <w:t>http://www.rus-olovo.ru</w:t>
              </w:r>
            </w:hyperlink>
          </w:p>
          <w:p w:rsidR="000E0A39" w:rsidRPr="000B6912" w:rsidRDefault="00FE7598" w:rsidP="001B587C">
            <w:pPr>
              <w:autoSpaceDE w:val="0"/>
              <w:autoSpaceDN w:val="0"/>
              <w:rPr>
                <w:b/>
                <w:i/>
                <w:sz w:val="18"/>
                <w:szCs w:val="18"/>
                <w:lang w:eastAsia="ru-RU"/>
              </w:rPr>
            </w:pPr>
            <w:hyperlink r:id="rId6" w:history="1">
              <w:r w:rsidR="000E0A39" w:rsidRPr="000B6912">
                <w:rPr>
                  <w:b/>
                  <w:i/>
                  <w:color w:val="0000FF"/>
                  <w:sz w:val="18"/>
                  <w:szCs w:val="18"/>
                  <w:u w:val="single"/>
                  <w:lang w:eastAsia="ru-RU"/>
                </w:rPr>
                <w:t>http://www.e-disclosure.ru/portal/company.aspx?id=31422</w:t>
              </w:r>
            </w:hyperlink>
          </w:p>
        </w:tc>
      </w:tr>
      <w:tr w:rsidR="00FF5393" w:rsidRPr="000B6912" w:rsidTr="0045285A">
        <w:trPr>
          <w:jc w:val="center"/>
        </w:trPr>
        <w:tc>
          <w:tcPr>
            <w:tcW w:w="4933" w:type="dxa"/>
          </w:tcPr>
          <w:p w:rsidR="00FF5393" w:rsidRPr="000B6912" w:rsidRDefault="00FF5393" w:rsidP="001B587C">
            <w:pPr>
              <w:autoSpaceDE w:val="0"/>
              <w:autoSpaceDN w:val="0"/>
              <w:ind w:left="57" w:right="57"/>
              <w:jc w:val="both"/>
              <w:rPr>
                <w:sz w:val="18"/>
                <w:szCs w:val="18"/>
                <w:lang w:eastAsia="ru-RU"/>
              </w:rPr>
            </w:pPr>
            <w:r>
              <w:rPr>
                <w:sz w:val="18"/>
                <w:szCs w:val="18"/>
                <w:lang w:eastAsia="ru-RU"/>
              </w:rPr>
              <w:t>1.8.</w:t>
            </w:r>
            <w:r w:rsidRPr="00FF5393">
              <w:rPr>
                <w:rFonts w:ascii="Times New Roman CYR" w:eastAsia="Times New Roman CYR" w:hAnsi="Times New Roman CYR" w:cs="Times New Roman CYR"/>
                <w:color w:val="000000"/>
                <w:lang w:eastAsia="ru-RU" w:bidi="ru-RU"/>
              </w:rPr>
              <w:t xml:space="preserve"> </w:t>
            </w:r>
            <w:r w:rsidRPr="00FF5393">
              <w:rPr>
                <w:sz w:val="18"/>
                <w:szCs w:val="18"/>
                <w:lang w:eastAsia="ru-RU" w:bidi="ru-RU"/>
              </w:rPr>
              <w:t>Дата наступления события (существенного факта), о котором составлено сообщение</w:t>
            </w:r>
          </w:p>
        </w:tc>
        <w:tc>
          <w:tcPr>
            <w:tcW w:w="5127" w:type="dxa"/>
          </w:tcPr>
          <w:p w:rsidR="00FF5393" w:rsidRDefault="001D07AC" w:rsidP="001B587C">
            <w:pPr>
              <w:autoSpaceDE w:val="0"/>
              <w:autoSpaceDN w:val="0"/>
              <w:rPr>
                <w:b/>
                <w:i/>
                <w:color w:val="0000FF"/>
                <w:sz w:val="18"/>
                <w:szCs w:val="18"/>
                <w:u w:val="single"/>
                <w:lang w:eastAsia="ru-RU"/>
              </w:rPr>
            </w:pPr>
            <w:r>
              <w:rPr>
                <w:b/>
                <w:i/>
                <w:sz w:val="18"/>
                <w:szCs w:val="18"/>
                <w:lang w:eastAsia="ru-RU"/>
              </w:rPr>
              <w:t>23.12</w:t>
            </w:r>
            <w:r w:rsidR="00AB0A2F">
              <w:rPr>
                <w:b/>
                <w:i/>
                <w:sz w:val="18"/>
                <w:szCs w:val="18"/>
                <w:lang w:eastAsia="ru-RU"/>
              </w:rPr>
              <w:t>.2019</w:t>
            </w:r>
            <w:r w:rsidR="00FF5393" w:rsidRPr="00FF5393">
              <w:rPr>
                <w:b/>
                <w:i/>
                <w:sz w:val="18"/>
                <w:szCs w:val="18"/>
                <w:lang w:eastAsia="ru-RU"/>
              </w:rPr>
              <w:t xml:space="preserve"> г.</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1B587C">
            <w:pPr>
              <w:pStyle w:val="prilozhenie"/>
              <w:ind w:firstLine="0"/>
              <w:jc w:val="center"/>
              <w:rPr>
                <w:sz w:val="18"/>
                <w:szCs w:val="18"/>
              </w:rPr>
            </w:pPr>
            <w:r w:rsidRPr="000B6912">
              <w:rPr>
                <w:sz w:val="18"/>
                <w:szCs w:val="18"/>
              </w:rPr>
              <w:t>2. Содержание сообщения</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B20054" w:rsidRPr="00930EE9" w:rsidRDefault="00B20054" w:rsidP="00B20054">
            <w:pPr>
              <w:ind w:right="284"/>
              <w:jc w:val="both"/>
              <w:rPr>
                <w:rFonts w:eastAsiaTheme="minorHAnsi"/>
                <w:b/>
                <w:i/>
                <w:sz w:val="18"/>
                <w:szCs w:val="18"/>
              </w:rPr>
            </w:pPr>
            <w:r>
              <w:rPr>
                <w:rFonts w:eastAsiaTheme="minorHAnsi"/>
                <w:sz w:val="18"/>
                <w:szCs w:val="18"/>
              </w:rPr>
              <w:t>2.1. В</w:t>
            </w:r>
            <w:r w:rsidRPr="00B20054">
              <w:rPr>
                <w:rFonts w:eastAsiaTheme="minorHAnsi"/>
                <w:sz w:val="18"/>
                <w:szCs w:val="18"/>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w:t>
            </w:r>
            <w:r w:rsidR="00930EE9">
              <w:rPr>
                <w:rFonts w:eastAsiaTheme="minorHAnsi"/>
                <w:sz w:val="18"/>
                <w:szCs w:val="18"/>
              </w:rPr>
              <w:t xml:space="preserve">во на осуществление по ним прав: </w:t>
            </w:r>
            <w:r w:rsidR="00930EE9" w:rsidRPr="00930EE9">
              <w:rPr>
                <w:rFonts w:eastAsiaTheme="minorHAnsi"/>
                <w:b/>
                <w:i/>
                <w:sz w:val="18"/>
                <w:szCs w:val="18"/>
              </w:rPr>
              <w:t xml:space="preserve">акции обыкновенные именные бездокументарные, количество акций, находящихся в обращении                         3 000 100 000 шт., государственный регистрационный номер </w:t>
            </w:r>
            <w:r w:rsidR="00930EE9">
              <w:rPr>
                <w:rFonts w:eastAsiaTheme="minorHAnsi"/>
                <w:b/>
                <w:i/>
                <w:sz w:val="18"/>
                <w:szCs w:val="18"/>
              </w:rPr>
              <w:t xml:space="preserve">и дата </w:t>
            </w:r>
            <w:r w:rsidR="00930EE9" w:rsidRPr="00930EE9">
              <w:rPr>
                <w:rFonts w:eastAsiaTheme="minorHAnsi"/>
                <w:b/>
                <w:i/>
                <w:sz w:val="18"/>
                <w:szCs w:val="18"/>
              </w:rPr>
              <w:t>выпуска: 1-01-15065-А</w:t>
            </w:r>
            <w:r w:rsidR="00930EE9">
              <w:rPr>
                <w:rFonts w:eastAsiaTheme="minorHAnsi"/>
                <w:b/>
                <w:i/>
                <w:sz w:val="18"/>
                <w:szCs w:val="18"/>
              </w:rPr>
              <w:t xml:space="preserve"> от 13.08.2012 г.</w:t>
            </w:r>
            <w:r w:rsidR="00930EE9" w:rsidRPr="00930EE9">
              <w:rPr>
                <w:rFonts w:eastAsiaTheme="minorHAnsi"/>
                <w:b/>
                <w:i/>
                <w:sz w:val="18"/>
                <w:szCs w:val="18"/>
              </w:rPr>
              <w:t>, Международный идентификационный номер (ISIN), присвоенный представляемым ценным бумагам в соответствии с иностранным правом: RU000A0JU1B0.</w:t>
            </w:r>
          </w:p>
          <w:p w:rsidR="00FE7598" w:rsidRDefault="00930EE9" w:rsidP="00B20054">
            <w:pPr>
              <w:ind w:right="284"/>
              <w:jc w:val="both"/>
              <w:rPr>
                <w:rFonts w:eastAsiaTheme="minorHAnsi"/>
                <w:b/>
                <w:i/>
                <w:sz w:val="18"/>
                <w:szCs w:val="18"/>
              </w:rPr>
            </w:pPr>
            <w:r>
              <w:rPr>
                <w:rFonts w:eastAsiaTheme="minorHAnsi"/>
                <w:sz w:val="18"/>
                <w:szCs w:val="18"/>
              </w:rPr>
              <w:t>2.2. П</w:t>
            </w:r>
            <w:r w:rsidR="00B20054" w:rsidRPr="00B20054">
              <w:rPr>
                <w:rFonts w:eastAsiaTheme="minorHAnsi"/>
                <w:sz w:val="18"/>
                <w:szCs w:val="18"/>
              </w:rPr>
              <w:t>рава, закрепленные ценными бумагами эмитента, в отношении которых устанавливается дата, на которую определяются лица, им</w:t>
            </w:r>
            <w:r w:rsidR="00B20054">
              <w:rPr>
                <w:rFonts w:eastAsiaTheme="minorHAnsi"/>
                <w:sz w:val="18"/>
                <w:szCs w:val="18"/>
              </w:rPr>
              <w:t xml:space="preserve">еющие право на их осуществление: </w:t>
            </w:r>
            <w:r w:rsidR="00FE7598" w:rsidRPr="00FE7598">
              <w:rPr>
                <w:rFonts w:eastAsiaTheme="minorHAnsi"/>
                <w:b/>
                <w:i/>
                <w:sz w:val="18"/>
                <w:szCs w:val="18"/>
              </w:rPr>
              <w:t>право акционеров</w:t>
            </w:r>
            <w:r w:rsidR="00FE7598">
              <w:rPr>
                <w:rFonts w:eastAsiaTheme="minorHAnsi"/>
                <w:b/>
                <w:i/>
                <w:sz w:val="18"/>
                <w:szCs w:val="18"/>
              </w:rPr>
              <w:t xml:space="preserve"> </w:t>
            </w:r>
            <w:r w:rsidR="00FE7598" w:rsidRPr="00FE7598">
              <w:rPr>
                <w:rFonts w:eastAsiaTheme="minorHAnsi"/>
                <w:b/>
                <w:i/>
                <w:sz w:val="18"/>
                <w:szCs w:val="18"/>
              </w:rPr>
              <w:t>- владельцев голосующих акций требовать выкупа обществом всех или части принадлежащих им акций в соответствии со ст.75,76 ФЗ «Об акционерных обществах».</w:t>
            </w:r>
          </w:p>
          <w:p w:rsidR="00B20054" w:rsidRPr="00B20054" w:rsidRDefault="00930EE9" w:rsidP="00B20054">
            <w:pPr>
              <w:ind w:right="284"/>
              <w:jc w:val="both"/>
              <w:rPr>
                <w:rFonts w:eastAsiaTheme="minorHAnsi"/>
                <w:b/>
                <w:i/>
                <w:sz w:val="18"/>
                <w:szCs w:val="18"/>
              </w:rPr>
            </w:pPr>
            <w:r>
              <w:rPr>
                <w:rFonts w:eastAsiaTheme="minorHAnsi"/>
                <w:sz w:val="18"/>
                <w:szCs w:val="18"/>
              </w:rPr>
              <w:t>2.3</w:t>
            </w:r>
            <w:r w:rsidR="00B20054">
              <w:rPr>
                <w:rFonts w:eastAsiaTheme="minorHAnsi"/>
                <w:sz w:val="18"/>
                <w:szCs w:val="18"/>
              </w:rPr>
              <w:t>. Д</w:t>
            </w:r>
            <w:r w:rsidR="00B20054" w:rsidRPr="00B20054">
              <w:rPr>
                <w:rFonts w:eastAsiaTheme="minorHAnsi"/>
                <w:sz w:val="18"/>
                <w:szCs w:val="18"/>
              </w:rPr>
              <w:t xml:space="preserve">ата, на которую определяются лица, имеющие право на осуществление </w:t>
            </w:r>
            <w:r w:rsidR="00B20054">
              <w:rPr>
                <w:rFonts w:eastAsiaTheme="minorHAnsi"/>
                <w:sz w:val="18"/>
                <w:szCs w:val="18"/>
              </w:rPr>
              <w:t xml:space="preserve">прав по ценным бумагам эмитента: </w:t>
            </w:r>
            <w:r w:rsidR="00FA43C1">
              <w:rPr>
                <w:rFonts w:eastAsiaTheme="minorHAnsi"/>
                <w:b/>
                <w:i/>
                <w:sz w:val="18"/>
                <w:szCs w:val="18"/>
              </w:rPr>
              <w:t>24 ноября</w:t>
            </w:r>
            <w:r w:rsidR="00B20054" w:rsidRPr="00B20054">
              <w:rPr>
                <w:rFonts w:eastAsiaTheme="minorHAnsi"/>
                <w:b/>
                <w:i/>
                <w:sz w:val="18"/>
                <w:szCs w:val="18"/>
              </w:rPr>
              <w:t xml:space="preserve"> 2019 года.</w:t>
            </w:r>
          </w:p>
          <w:p w:rsidR="00BA5157" w:rsidRPr="00B20054" w:rsidRDefault="00930EE9" w:rsidP="00FE7598">
            <w:pPr>
              <w:ind w:right="284"/>
              <w:jc w:val="both"/>
              <w:rPr>
                <w:rFonts w:eastAsiaTheme="minorHAnsi"/>
                <w:sz w:val="18"/>
                <w:szCs w:val="18"/>
              </w:rPr>
            </w:pPr>
            <w:r>
              <w:rPr>
                <w:rFonts w:eastAsiaTheme="minorHAnsi"/>
                <w:sz w:val="18"/>
                <w:szCs w:val="18"/>
              </w:rPr>
              <w:t>2.4</w:t>
            </w:r>
            <w:r w:rsidR="00B20054">
              <w:rPr>
                <w:rFonts w:eastAsiaTheme="minorHAnsi"/>
                <w:sz w:val="18"/>
                <w:szCs w:val="18"/>
              </w:rPr>
              <w:t>. Д</w:t>
            </w:r>
            <w:r w:rsidR="00B20054" w:rsidRPr="00B20054">
              <w:rPr>
                <w:rFonts w:eastAsiaTheme="minorHAnsi"/>
                <w:sz w:val="18"/>
                <w:szCs w:val="18"/>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w:t>
            </w:r>
            <w:r w:rsidR="00B20054">
              <w:rPr>
                <w:rFonts w:eastAsiaTheme="minorHAnsi"/>
                <w:sz w:val="18"/>
                <w:szCs w:val="18"/>
              </w:rPr>
              <w:t xml:space="preserve"> для определения указанной даты: </w:t>
            </w:r>
            <w:r w:rsidR="00B20054" w:rsidRPr="00233D63">
              <w:rPr>
                <w:rFonts w:eastAsiaTheme="minorHAnsi"/>
                <w:b/>
                <w:i/>
                <w:sz w:val="18"/>
                <w:szCs w:val="18"/>
              </w:rPr>
              <w:t xml:space="preserve">решение </w:t>
            </w:r>
            <w:r w:rsidR="00FE7598">
              <w:rPr>
                <w:rFonts w:eastAsiaTheme="minorHAnsi"/>
                <w:b/>
                <w:i/>
                <w:sz w:val="18"/>
                <w:szCs w:val="18"/>
              </w:rPr>
              <w:t xml:space="preserve">Общего собрания акционеров </w:t>
            </w:r>
            <w:r w:rsidR="00B20054">
              <w:rPr>
                <w:rFonts w:eastAsiaTheme="minorHAnsi"/>
                <w:b/>
                <w:i/>
                <w:sz w:val="18"/>
                <w:szCs w:val="18"/>
              </w:rPr>
              <w:t xml:space="preserve">от </w:t>
            </w:r>
            <w:r w:rsidR="00FE7598">
              <w:rPr>
                <w:rFonts w:eastAsiaTheme="minorHAnsi"/>
                <w:b/>
                <w:i/>
                <w:sz w:val="18"/>
                <w:szCs w:val="18"/>
              </w:rPr>
              <w:t>19.12</w:t>
            </w:r>
            <w:r w:rsidR="00B20054">
              <w:rPr>
                <w:rFonts w:eastAsiaTheme="minorHAnsi"/>
                <w:b/>
                <w:i/>
                <w:sz w:val="18"/>
                <w:szCs w:val="18"/>
              </w:rPr>
              <w:t>.2019 г.</w:t>
            </w:r>
            <w:r w:rsidR="00FA43C1">
              <w:rPr>
                <w:rFonts w:eastAsiaTheme="minorHAnsi"/>
                <w:b/>
                <w:i/>
                <w:sz w:val="18"/>
                <w:szCs w:val="18"/>
              </w:rPr>
              <w:t xml:space="preserve"> (протокол №</w:t>
            </w:r>
            <w:r w:rsidR="00FE7598">
              <w:rPr>
                <w:rFonts w:eastAsiaTheme="minorHAnsi"/>
                <w:b/>
                <w:i/>
                <w:sz w:val="18"/>
                <w:szCs w:val="18"/>
              </w:rPr>
              <w:t>02/2019-ВОСА</w:t>
            </w:r>
            <w:r w:rsidR="00342BC9">
              <w:rPr>
                <w:rFonts w:eastAsiaTheme="minorHAnsi"/>
                <w:b/>
                <w:i/>
                <w:sz w:val="18"/>
                <w:szCs w:val="18"/>
              </w:rPr>
              <w:t xml:space="preserve"> от </w:t>
            </w:r>
            <w:r w:rsidR="00FE7598">
              <w:rPr>
                <w:rFonts w:eastAsiaTheme="minorHAnsi"/>
                <w:b/>
                <w:i/>
                <w:sz w:val="18"/>
                <w:szCs w:val="18"/>
              </w:rPr>
              <w:t>23.12</w:t>
            </w:r>
            <w:r w:rsidR="00B20054" w:rsidRPr="00233D63">
              <w:rPr>
                <w:rFonts w:eastAsiaTheme="minorHAnsi"/>
                <w:b/>
                <w:i/>
                <w:sz w:val="18"/>
                <w:szCs w:val="18"/>
              </w:rPr>
              <w:t>.2019 г.).</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FF5393">
            <w:pPr>
              <w:pStyle w:val="prilozhenie"/>
              <w:tabs>
                <w:tab w:val="left" w:pos="313"/>
              </w:tabs>
              <w:ind w:firstLine="0"/>
              <w:jc w:val="center"/>
              <w:rPr>
                <w:sz w:val="18"/>
                <w:szCs w:val="18"/>
              </w:rPr>
            </w:pPr>
            <w:r w:rsidRPr="000B6912">
              <w:rPr>
                <w:sz w:val="18"/>
                <w:szCs w:val="18"/>
              </w:rPr>
              <w:t>3. Подпись</w:t>
            </w:r>
          </w:p>
        </w:tc>
      </w:tr>
      <w:tr w:rsidR="000E0A39" w:rsidRPr="000B6912"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F02183">
            <w:pPr>
              <w:pStyle w:val="prilozhenie"/>
              <w:tabs>
                <w:tab w:val="left" w:pos="313"/>
              </w:tabs>
              <w:ind w:firstLine="0"/>
              <w:jc w:val="left"/>
              <w:rPr>
                <w:sz w:val="18"/>
                <w:szCs w:val="18"/>
              </w:rPr>
            </w:pPr>
            <w:r w:rsidRPr="000B6912">
              <w:rPr>
                <w:sz w:val="18"/>
                <w:szCs w:val="18"/>
              </w:rPr>
              <w:t>3.1. Генеральный директор</w:t>
            </w:r>
          </w:p>
          <w:p w:rsidR="000E0A39" w:rsidRPr="000B6912" w:rsidRDefault="00B82780" w:rsidP="00F02183">
            <w:pPr>
              <w:pStyle w:val="prilozhenie"/>
              <w:tabs>
                <w:tab w:val="left" w:pos="313"/>
              </w:tabs>
              <w:ind w:firstLine="0"/>
              <w:jc w:val="left"/>
              <w:rPr>
                <w:sz w:val="18"/>
                <w:szCs w:val="18"/>
              </w:rPr>
            </w:pPr>
            <w:r w:rsidRPr="000B6912">
              <w:rPr>
                <w:sz w:val="18"/>
                <w:szCs w:val="18"/>
              </w:rPr>
              <w:t>П</w:t>
            </w:r>
            <w:r w:rsidR="000E0A39" w:rsidRPr="000B6912">
              <w:rPr>
                <w:sz w:val="18"/>
                <w:szCs w:val="18"/>
              </w:rPr>
              <w:t>АО «</w:t>
            </w:r>
            <w:proofErr w:type="spellStart"/>
            <w:proofErr w:type="gramStart"/>
            <w:r w:rsidR="000E0A39" w:rsidRPr="000B6912">
              <w:rPr>
                <w:sz w:val="18"/>
                <w:szCs w:val="18"/>
              </w:rPr>
              <w:t>Русолово</w:t>
            </w:r>
            <w:proofErr w:type="spellEnd"/>
            <w:r w:rsidR="000E0A39" w:rsidRPr="000B6912">
              <w:rPr>
                <w:sz w:val="18"/>
                <w:szCs w:val="18"/>
              </w:rPr>
              <w:t xml:space="preserve">»   </w:t>
            </w:r>
            <w:proofErr w:type="gramEnd"/>
            <w:r w:rsidR="000E0A39" w:rsidRPr="000B6912">
              <w:rPr>
                <w:sz w:val="18"/>
                <w:szCs w:val="18"/>
              </w:rPr>
              <w:t xml:space="preserve">                                            </w:t>
            </w:r>
            <w:r w:rsidR="00FF5393">
              <w:rPr>
                <w:sz w:val="18"/>
                <w:szCs w:val="18"/>
              </w:rPr>
              <w:t xml:space="preserve">     </w:t>
            </w:r>
            <w:r w:rsidR="000E0A39" w:rsidRPr="000B6912">
              <w:rPr>
                <w:sz w:val="18"/>
                <w:szCs w:val="18"/>
              </w:rPr>
              <w:t xml:space="preserve"> </w:t>
            </w:r>
            <w:r w:rsidR="00177CC3" w:rsidRPr="000B6912">
              <w:rPr>
                <w:sz w:val="18"/>
                <w:szCs w:val="18"/>
              </w:rPr>
              <w:t xml:space="preserve">_______________  </w:t>
            </w:r>
            <w:r w:rsidR="000E0A39" w:rsidRPr="000B6912">
              <w:rPr>
                <w:sz w:val="18"/>
                <w:szCs w:val="18"/>
              </w:rPr>
              <w:t xml:space="preserve"> </w:t>
            </w:r>
            <w:r w:rsidR="00FF5393">
              <w:rPr>
                <w:sz w:val="18"/>
                <w:szCs w:val="18"/>
              </w:rPr>
              <w:t xml:space="preserve"> </w:t>
            </w:r>
            <w:r w:rsidR="00D23E9C" w:rsidRPr="000B6912">
              <w:rPr>
                <w:sz w:val="18"/>
                <w:szCs w:val="18"/>
              </w:rPr>
              <w:t>Колесов Е.А.</w:t>
            </w:r>
          </w:p>
          <w:p w:rsidR="000E0A39" w:rsidRPr="000B6912" w:rsidRDefault="000E0A39" w:rsidP="00FE7598">
            <w:pPr>
              <w:pStyle w:val="prilozhenie"/>
              <w:tabs>
                <w:tab w:val="left" w:pos="313"/>
              </w:tabs>
              <w:ind w:firstLine="0"/>
              <w:jc w:val="left"/>
              <w:rPr>
                <w:sz w:val="18"/>
                <w:szCs w:val="18"/>
              </w:rPr>
            </w:pPr>
            <w:r w:rsidRPr="000B6912">
              <w:rPr>
                <w:sz w:val="18"/>
                <w:szCs w:val="18"/>
              </w:rPr>
              <w:t>3.2. «</w:t>
            </w:r>
            <w:r w:rsidR="00FE7598">
              <w:rPr>
                <w:sz w:val="18"/>
                <w:szCs w:val="18"/>
              </w:rPr>
              <w:t>24</w:t>
            </w:r>
            <w:r w:rsidRPr="000B6912">
              <w:rPr>
                <w:sz w:val="18"/>
                <w:szCs w:val="18"/>
              </w:rPr>
              <w:t>»</w:t>
            </w:r>
            <w:r w:rsidR="00B969C2" w:rsidRPr="000B6912">
              <w:rPr>
                <w:sz w:val="18"/>
                <w:szCs w:val="18"/>
              </w:rPr>
              <w:t xml:space="preserve"> </w:t>
            </w:r>
            <w:r w:rsidR="00FE7598">
              <w:rPr>
                <w:sz w:val="18"/>
                <w:szCs w:val="18"/>
              </w:rPr>
              <w:t>декабря</w:t>
            </w:r>
            <w:bookmarkStart w:id="0" w:name="_GoBack"/>
            <w:bookmarkEnd w:id="0"/>
            <w:r w:rsidR="000B6912" w:rsidRPr="000B6912">
              <w:rPr>
                <w:sz w:val="18"/>
                <w:szCs w:val="18"/>
              </w:rPr>
              <w:t xml:space="preserve"> </w:t>
            </w:r>
            <w:r w:rsidR="00912E53" w:rsidRPr="000B6912">
              <w:rPr>
                <w:sz w:val="18"/>
                <w:szCs w:val="18"/>
              </w:rPr>
              <w:t>201</w:t>
            </w:r>
            <w:r w:rsidR="00AB0A2F">
              <w:rPr>
                <w:sz w:val="18"/>
                <w:szCs w:val="18"/>
              </w:rPr>
              <w:t>9</w:t>
            </w:r>
            <w:r w:rsidR="00912E53" w:rsidRPr="000B6912">
              <w:rPr>
                <w:sz w:val="18"/>
                <w:szCs w:val="18"/>
              </w:rPr>
              <w:t xml:space="preserve"> года</w:t>
            </w:r>
            <w:r w:rsidRPr="000B6912">
              <w:rPr>
                <w:sz w:val="18"/>
                <w:szCs w:val="18"/>
              </w:rPr>
              <w:t xml:space="preserve">                               </w:t>
            </w:r>
            <w:r w:rsidR="00177CC3" w:rsidRPr="000B6912">
              <w:rPr>
                <w:sz w:val="18"/>
                <w:szCs w:val="18"/>
              </w:rPr>
              <w:t xml:space="preserve">            </w:t>
            </w:r>
            <w:r w:rsidR="00ED61FD">
              <w:rPr>
                <w:sz w:val="18"/>
                <w:szCs w:val="18"/>
              </w:rPr>
              <w:t xml:space="preserve"> </w:t>
            </w:r>
            <w:r w:rsidR="00271FE4">
              <w:rPr>
                <w:sz w:val="18"/>
                <w:szCs w:val="18"/>
              </w:rPr>
              <w:t xml:space="preserve">       </w:t>
            </w:r>
            <w:r w:rsidR="00ED61FD">
              <w:rPr>
                <w:sz w:val="18"/>
                <w:szCs w:val="18"/>
              </w:rPr>
              <w:t xml:space="preserve"> </w:t>
            </w:r>
            <w:r w:rsidRPr="000B6912">
              <w:rPr>
                <w:sz w:val="18"/>
                <w:szCs w:val="18"/>
              </w:rPr>
              <w:t xml:space="preserve"> М.П.</w:t>
            </w:r>
          </w:p>
        </w:tc>
      </w:tr>
    </w:tbl>
    <w:p w:rsidR="000E0A39" w:rsidRPr="000B6912" w:rsidRDefault="000E0A39" w:rsidP="000E0A39">
      <w:pPr>
        <w:rPr>
          <w:sz w:val="18"/>
          <w:szCs w:val="18"/>
        </w:rPr>
      </w:pPr>
    </w:p>
    <w:p w:rsidR="00375216" w:rsidRPr="000B6912" w:rsidRDefault="00375216">
      <w:pPr>
        <w:rPr>
          <w:sz w:val="18"/>
          <w:szCs w:val="18"/>
        </w:rPr>
      </w:pPr>
    </w:p>
    <w:sectPr w:rsidR="00375216" w:rsidRPr="000B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7"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8"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0"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3"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2"/>
  </w:num>
  <w:num w:numId="2">
    <w:abstractNumId w:val="1"/>
  </w:num>
  <w:num w:numId="3">
    <w:abstractNumId w:val="11"/>
  </w:num>
  <w:num w:numId="4">
    <w:abstractNumId w:val="13"/>
    <w:lvlOverride w:ilvl="0">
      <w:startOverride w:val="1"/>
    </w:lvlOverride>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8"/>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4356"/>
    <w:rsid w:val="000363BE"/>
    <w:rsid w:val="00054D17"/>
    <w:rsid w:val="00054EBA"/>
    <w:rsid w:val="000B2828"/>
    <w:rsid w:val="000B6912"/>
    <w:rsid w:val="000B7646"/>
    <w:rsid w:val="000E0A39"/>
    <w:rsid w:val="00150D75"/>
    <w:rsid w:val="00177CC3"/>
    <w:rsid w:val="001D07AC"/>
    <w:rsid w:val="0023191C"/>
    <w:rsid w:val="00233D63"/>
    <w:rsid w:val="0023488E"/>
    <w:rsid w:val="00271FE4"/>
    <w:rsid w:val="002B00C5"/>
    <w:rsid w:val="00337BFD"/>
    <w:rsid w:val="00342BC9"/>
    <w:rsid w:val="00375216"/>
    <w:rsid w:val="0045285A"/>
    <w:rsid w:val="00471275"/>
    <w:rsid w:val="005348EC"/>
    <w:rsid w:val="0056529B"/>
    <w:rsid w:val="00591AD1"/>
    <w:rsid w:val="00691902"/>
    <w:rsid w:val="007103FA"/>
    <w:rsid w:val="00772AD5"/>
    <w:rsid w:val="007A5D42"/>
    <w:rsid w:val="00821F25"/>
    <w:rsid w:val="00881AAD"/>
    <w:rsid w:val="008E608F"/>
    <w:rsid w:val="008F2341"/>
    <w:rsid w:val="00912E53"/>
    <w:rsid w:val="00930EE9"/>
    <w:rsid w:val="00975E7A"/>
    <w:rsid w:val="009A5F89"/>
    <w:rsid w:val="009C05D7"/>
    <w:rsid w:val="009D26E5"/>
    <w:rsid w:val="009D3DD6"/>
    <w:rsid w:val="00A44D37"/>
    <w:rsid w:val="00A45052"/>
    <w:rsid w:val="00A539DF"/>
    <w:rsid w:val="00AA1122"/>
    <w:rsid w:val="00AB0A2F"/>
    <w:rsid w:val="00B20054"/>
    <w:rsid w:val="00B204BF"/>
    <w:rsid w:val="00B45252"/>
    <w:rsid w:val="00B82780"/>
    <w:rsid w:val="00B969C2"/>
    <w:rsid w:val="00BA5157"/>
    <w:rsid w:val="00BD6892"/>
    <w:rsid w:val="00C169C9"/>
    <w:rsid w:val="00CC1DAC"/>
    <w:rsid w:val="00CC39CC"/>
    <w:rsid w:val="00CE655B"/>
    <w:rsid w:val="00D02AC0"/>
    <w:rsid w:val="00D1637B"/>
    <w:rsid w:val="00D23E9C"/>
    <w:rsid w:val="00E4758F"/>
    <w:rsid w:val="00E66624"/>
    <w:rsid w:val="00E838F6"/>
    <w:rsid w:val="00EB7D88"/>
    <w:rsid w:val="00ED61FD"/>
    <w:rsid w:val="00F02183"/>
    <w:rsid w:val="00F81EEE"/>
    <w:rsid w:val="00FA43C1"/>
    <w:rsid w:val="00FB2879"/>
    <w:rsid w:val="00FC4717"/>
    <w:rsid w:val="00FE7598"/>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cp:lastModifiedBy>
  <cp:revision>40</cp:revision>
  <dcterms:created xsi:type="dcterms:W3CDTF">2017-05-30T11:52:00Z</dcterms:created>
  <dcterms:modified xsi:type="dcterms:W3CDTF">2019-12-23T13:07:00Z</dcterms:modified>
</cp:coreProperties>
</file>